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15</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2507286</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 202</w:t>
      </w:r>
      <w:r>
        <w:rPr>
          <w:rFonts w:hint="eastAsia" w:eastAsia="宋体" w:cs="Arial"/>
          <w:b/>
          <w:sz w:val="24"/>
          <w:szCs w:val="24"/>
          <w:lang w:val="en-US" w:eastAsia="zh-CN"/>
        </w:rPr>
        <w:t>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On-demand SSB SCell operation of R19 NES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7.27.3.1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bookmarkStart w:id="0" w:name="_GoBack"/>
      <w:bookmarkEnd w:id="0"/>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 xml:space="preserve">In last RAN4 meeting, around the application of OD-SSB and the requirements impact, warm discussion was held and some further progress were achieved. In this paper, we provide our further views around the remaining issues. </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lang w:val="en-US" w:eastAsia="zh-CN"/>
        </w:rPr>
      </w:pPr>
      <w:r>
        <w:rPr>
          <w:rFonts w:hint="eastAsia"/>
          <w:lang w:val="en-US" w:eastAsia="zh-CN"/>
        </w:rPr>
        <w:t xml:space="preserve">2.1 Consideration on the deactivated SCell measurement for Case 1  </w:t>
      </w:r>
    </w:p>
    <w:p>
      <w:pPr>
        <w:spacing w:after="120"/>
        <w:rPr>
          <w:rFonts w:hint="eastAsia"/>
          <w:b w:val="0"/>
          <w:bCs w:val="0"/>
          <w:lang w:val="en-US" w:eastAsia="zh-CN"/>
        </w:rPr>
      </w:pPr>
      <w:r>
        <w:rPr>
          <w:b w:val="0"/>
          <w:bCs w:val="0"/>
          <w:color w:val="000000" w:themeColor="text1"/>
          <w:u w:val="single"/>
          <w:lang w:eastAsia="zh-CN"/>
          <w14:textFill>
            <w14:solidFill>
              <w14:schemeClr w14:val="tx1"/>
            </w14:solidFill>
          </w14:textFill>
        </w:rPr>
        <w:t>Lower bound for measurement in FMW</w:t>
      </w:r>
    </w:p>
    <w:p>
      <w:pPr>
        <w:pStyle w:val="9"/>
        <w:numPr>
          <w:ilvl w:val="0"/>
          <w:numId w:val="0"/>
        </w:numPr>
        <w:bidi w:val="0"/>
        <w:ind w:leftChars="0"/>
        <w:rPr>
          <w:rFonts w:hint="eastAsia"/>
          <w:lang w:val="en-US" w:eastAsia="zh-CN"/>
        </w:rPr>
      </w:pPr>
      <w:r>
        <w:rPr>
          <w:rFonts w:hint="eastAsia"/>
          <w:lang w:val="en-US" w:eastAsia="zh-CN"/>
        </w:rPr>
        <w:t>The lower bound issue was discussed in last meeting as concluded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napToGrid w:val="0"/>
              <w:spacing w:after="120"/>
              <w:rPr>
                <w:color w:val="000000" w:themeColor="text1"/>
                <w:lang w:eastAsia="zh-CN"/>
                <w14:textFill>
                  <w14:solidFill>
                    <w14:schemeClr w14:val="tx1"/>
                  </w14:solidFill>
                </w14:textFill>
              </w:rPr>
            </w:pPr>
            <w:r>
              <w:rPr>
                <w:color w:val="000000" w:themeColor="text1"/>
                <w:highlight w:val="green"/>
                <w:lang w:eastAsia="zh-CN"/>
                <w14:textFill>
                  <w14:solidFill>
                    <w14:schemeClr w14:val="tx1"/>
                  </w14:solidFill>
                </w14:textFill>
              </w:rPr>
              <w:t>Agreement</w:t>
            </w:r>
          </w:p>
          <w:p>
            <w:pPr>
              <w:snapToGrid w:val="0"/>
              <w:spacing w:after="12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Introduce UE capability on whether a lower bound is needed, i.e.,</w:t>
            </w:r>
          </w:p>
          <w:p>
            <w:pPr>
              <w:pStyle w:val="29"/>
              <w:numPr>
                <w:ilvl w:val="1"/>
                <w:numId w:val="5"/>
              </w:numPr>
              <w:tabs>
                <w:tab w:val="left" w:pos="1260"/>
              </w:tabs>
              <w:overflowPunct/>
              <w:autoSpaceDE/>
              <w:adjustRightInd/>
              <w:snapToGrid w:val="0"/>
              <w:spacing w:after="120"/>
              <w:ind w:firstLineChars="0"/>
              <w:textAlignment w:val="auto"/>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The lower bound is not needed (default value), or,</w:t>
            </w:r>
          </w:p>
          <w:p>
            <w:pPr>
              <w:pStyle w:val="29"/>
              <w:numPr>
                <w:ilvl w:val="1"/>
                <w:numId w:val="5"/>
              </w:numPr>
              <w:tabs>
                <w:tab w:val="left" w:pos="1260"/>
              </w:tabs>
              <w:overflowPunct/>
              <w:autoSpaceDE/>
              <w:adjustRightInd/>
              <w:snapToGrid w:val="0"/>
              <w:spacing w:after="120"/>
              <w:ind w:firstLineChars="0"/>
              <w:textAlignment w:val="auto"/>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A lower bound is needed and based on OD-SSB periodicity of [10] ms</w:t>
            </w:r>
          </w:p>
          <w:p>
            <w:pPr>
              <w:pStyle w:val="29"/>
              <w:numPr>
                <w:ilvl w:val="2"/>
                <w:numId w:val="5"/>
              </w:numPr>
              <w:tabs>
                <w:tab w:val="left" w:pos="1260"/>
              </w:tabs>
              <w:overflowPunct/>
              <w:autoSpaceDE/>
              <w:adjustRightInd/>
              <w:snapToGrid w:val="0"/>
              <w:spacing w:after="120"/>
              <w:ind w:firstLineChars="0"/>
              <w:textAlignment w:val="auto"/>
              <w:rPr>
                <w:rFonts w:hint="default"/>
                <w:vertAlign w:val="baseline"/>
                <w:lang w:val="en-US" w:eastAsia="zh-CN"/>
              </w:rPr>
            </w:pPr>
            <w:r>
              <w:rPr>
                <w:rFonts w:eastAsia="宋体"/>
                <w:color w:val="000000" w:themeColor="text1"/>
                <w14:textFill>
                  <w14:solidFill>
                    <w14:schemeClr w14:val="tx1"/>
                  </w14:solidFill>
                </w14:textFill>
              </w:rPr>
              <w:t>Further confirm whether [10] is feasible, and only one value</w:t>
            </w:r>
          </w:p>
        </w:tc>
      </w:tr>
    </w:tbl>
    <w:p>
      <w:pPr>
        <w:pStyle w:val="9"/>
        <w:numPr>
          <w:ilvl w:val="0"/>
          <w:numId w:val="0"/>
        </w:numPr>
        <w:bidi w:val="0"/>
        <w:ind w:leftChars="0"/>
        <w:rPr>
          <w:rFonts w:hint="eastAsia"/>
          <w:lang w:val="en-US" w:eastAsia="zh-CN"/>
        </w:rPr>
      </w:pPr>
      <w:r>
        <w:rPr>
          <w:rFonts w:hint="eastAsia"/>
          <w:lang w:val="en-US" w:eastAsia="zh-CN"/>
        </w:rPr>
        <w:t>Our original view is not to introduce any lower bound for OD-SSB based measurement since which would limit the actual measurement periodicity for OD-SSB and harm to the benefit of fast measurement. The measurement during SCell activation procedure is an example, there is not any lower bound been specified so that UE could finish the SCell activation as soon as possible. Therefore, besides the default case, i.e. no lower bound restriction, for the UE not capable of such default case, 10 ms lower bound could be another alternative.</w:t>
      </w:r>
    </w:p>
    <w:p>
      <w:pPr>
        <w:pStyle w:val="9"/>
        <w:numPr>
          <w:ilvl w:val="0"/>
          <w:numId w:val="0"/>
        </w:numPr>
        <w:bidi w:val="0"/>
        <w:ind w:leftChars="0"/>
        <w:rPr>
          <w:rFonts w:hint="eastAsia"/>
          <w:b/>
          <w:bCs/>
          <w:lang w:val="en-US" w:eastAsia="zh-CN"/>
        </w:rPr>
      </w:pPr>
      <w:r>
        <w:rPr>
          <w:rFonts w:hint="eastAsia"/>
          <w:b/>
          <w:bCs/>
          <w:lang w:val="en-US" w:eastAsia="zh-CN"/>
        </w:rPr>
        <w:t>Proposal 1: No lower bound is by default for the OD-SSB periodicity. For the UE not capable of this default case, the lower bound of OD-SSB periodicity is 10 ms and based on an optional UE capability.</w:t>
      </w:r>
    </w:p>
    <w:p>
      <w:pPr>
        <w:pStyle w:val="9"/>
        <w:numPr>
          <w:ilvl w:val="0"/>
          <w:numId w:val="0"/>
        </w:numPr>
        <w:bidi w:val="0"/>
        <w:ind w:leftChars="0"/>
        <w:rPr>
          <w:rFonts w:hint="eastAsia"/>
          <w:lang w:val="en-US" w:eastAsia="zh-CN"/>
        </w:rPr>
      </w:pPr>
      <w:r>
        <w:rPr>
          <w:rFonts w:hint="eastAsia"/>
          <w:lang w:val="en-US" w:eastAsia="zh-CN"/>
        </w:rPr>
        <w:t xml:space="preserve">Furthermore, it should be clarified that this default assumption or UE capability is also applicable to the Time-C1 of Case 2. </w:t>
      </w:r>
    </w:p>
    <w:p>
      <w:pPr>
        <w:spacing w:after="120"/>
        <w:rPr>
          <w:b w:val="0"/>
          <w:bCs w:val="0"/>
          <w:color w:val="000000" w:themeColor="text1"/>
          <w:u w:val="single"/>
          <w:lang w:val="en-US" w:eastAsia="zh-CN"/>
          <w14:textFill>
            <w14:solidFill>
              <w14:schemeClr w14:val="tx1"/>
            </w14:solidFill>
          </w14:textFill>
        </w:rPr>
      </w:pPr>
      <w:r>
        <w:rPr>
          <w:b w:val="0"/>
          <w:bCs w:val="0"/>
          <w:color w:val="000000" w:themeColor="text1"/>
          <w:u w:val="single"/>
          <w:lang w:val="en-US" w:eastAsia="zh-CN"/>
          <w14:textFill>
            <w14:solidFill>
              <w14:schemeClr w14:val="tx1"/>
            </w14:solidFill>
          </w14:textFill>
        </w:rPr>
        <w:t xml:space="preserve">OD-SSB in FMW </w:t>
      </w:r>
      <w:r>
        <w:rPr>
          <w:rFonts w:hint="eastAsia"/>
          <w:b w:val="0"/>
          <w:bCs w:val="0"/>
          <w:color w:val="000000" w:themeColor="text1"/>
          <w:u w:val="single"/>
          <w:lang w:val="en-US" w:eastAsia="zh-CN"/>
          <w14:textFill>
            <w14:solidFill>
              <w14:schemeClr w14:val="tx1"/>
            </w14:solidFill>
          </w14:textFill>
        </w:rPr>
        <w:t>colli</w:t>
      </w:r>
      <w:r>
        <w:rPr>
          <w:b w:val="0"/>
          <w:bCs w:val="0"/>
          <w:color w:val="000000" w:themeColor="text1"/>
          <w:u w:val="single"/>
          <w:lang w:val="en-US" w:eastAsia="zh-CN"/>
          <w14:textFill>
            <w14:solidFill>
              <w14:schemeClr w14:val="tx1"/>
            </w14:solidFill>
          </w14:textFill>
        </w:rPr>
        <w:t>ded</w:t>
      </w:r>
      <w:r>
        <w:rPr>
          <w:rFonts w:hint="eastAsia"/>
          <w:b w:val="0"/>
          <w:bCs w:val="0"/>
          <w:color w:val="000000" w:themeColor="text1"/>
          <w:u w:val="single"/>
          <w:lang w:val="en-US" w:eastAsia="zh-CN"/>
          <w14:textFill>
            <w14:solidFill>
              <w14:schemeClr w14:val="tx1"/>
            </w14:solidFill>
          </w14:textFill>
        </w:rPr>
        <w:t xml:space="preserve"> with MG</w:t>
      </w:r>
    </w:p>
    <w:p>
      <w:pPr>
        <w:pStyle w:val="9"/>
        <w:numPr>
          <w:ilvl w:val="0"/>
          <w:numId w:val="0"/>
        </w:numPr>
        <w:bidi w:val="0"/>
        <w:ind w:leftChars="0"/>
        <w:rPr>
          <w:rFonts w:hint="eastAsia"/>
          <w:lang w:val="en-US" w:eastAsia="zh-CN"/>
        </w:rPr>
      </w:pPr>
      <w:r>
        <w:rPr>
          <w:rFonts w:hint="eastAsia"/>
          <w:lang w:val="en-US" w:eastAsia="zh-CN"/>
        </w:rPr>
        <w:t>In legacy deactivated SCell measurement, no need to consider the measurement occasion collision with MG occasion since UE is relaxed to pick single SMTC to measure during one MeasCycleSCell. But within the FMW of OD-SSB, since dense OD-SSB occasions to measure, it is possible that the OD-SSB occasions would collide with MG occasion. RAN4 has already defined the strategy between the OD-SSB measurement and measurement without gap through CSSF = 1, it is better to follow unified strategy to handle the collision between OD-SSB measurement and measurement within MG, i.e. priortize OD-SSB measurement over the MG during the FMW.</w:t>
      </w:r>
    </w:p>
    <w:p>
      <w:pPr>
        <w:pStyle w:val="9"/>
        <w:numPr>
          <w:ilvl w:val="0"/>
          <w:numId w:val="0"/>
        </w:numPr>
        <w:bidi w:val="0"/>
        <w:ind w:leftChars="0"/>
        <w:rPr>
          <w:rFonts w:hint="default"/>
          <w:b/>
          <w:bCs/>
          <w:lang w:val="en-US" w:eastAsia="zh-CN"/>
        </w:rPr>
      </w:pPr>
      <w:r>
        <w:rPr>
          <w:rFonts w:hint="eastAsia"/>
          <w:b/>
          <w:bCs/>
          <w:lang w:val="en-US" w:eastAsia="zh-CN"/>
        </w:rPr>
        <w:t>Proposal 2: Follow the unified strategy to handle the collision between OD-SSB measurement and legacy measurement w/wo MG during FMW. When collision happens, OD-SSB measurement is prioritized over the legacy measurement w/wo MG.</w:t>
      </w:r>
    </w:p>
    <w:p>
      <w:pPr>
        <w:spacing w:after="120"/>
        <w:rPr>
          <w:b w:val="0"/>
          <w:bCs w:val="0"/>
          <w:color w:val="000000" w:themeColor="text1"/>
          <w:u w:val="single"/>
          <w:lang w:val="en-US" w:eastAsia="zh-CN"/>
          <w14:textFill>
            <w14:solidFill>
              <w14:schemeClr w14:val="tx1"/>
            </w14:solidFill>
          </w14:textFill>
        </w:rPr>
      </w:pPr>
      <w:r>
        <w:rPr>
          <w:rFonts w:hint="eastAsia"/>
          <w:b w:val="0"/>
          <w:bCs w:val="0"/>
          <w:color w:val="000000" w:themeColor="text1"/>
          <w:u w:val="single"/>
          <w:lang w:val="en-US" w:eastAsia="zh-CN"/>
          <w14:textFill>
            <w14:solidFill>
              <w14:schemeClr w14:val="tx1"/>
            </w14:solidFill>
          </w14:textFill>
        </w:rPr>
        <w:t>Multiple active OD-SSBs carrier</w:t>
      </w:r>
      <w:r>
        <w:rPr>
          <w:b w:val="0"/>
          <w:bCs w:val="0"/>
          <w:color w:val="000000" w:themeColor="text1"/>
          <w:u w:val="single"/>
          <w:lang w:val="en-US" w:eastAsia="zh-CN"/>
          <w14:textFill>
            <w14:solidFill>
              <w14:schemeClr w14:val="tx1"/>
            </w14:solidFill>
          </w14:textFill>
        </w:rPr>
        <w:t>s</w:t>
      </w:r>
    </w:p>
    <w:p>
      <w:pPr>
        <w:pStyle w:val="9"/>
        <w:numPr>
          <w:ilvl w:val="0"/>
          <w:numId w:val="0"/>
        </w:numPr>
        <w:bidi w:val="0"/>
        <w:ind w:leftChars="0"/>
        <w:rPr>
          <w:rFonts w:hint="eastAsia"/>
          <w:lang w:val="en-US" w:eastAsia="zh-CN"/>
        </w:rPr>
      </w:pPr>
      <w:r>
        <w:rPr>
          <w:rFonts w:hint="eastAsia"/>
          <w:lang w:val="en-US" w:eastAsia="zh-CN"/>
        </w:rPr>
        <w:t xml:space="preserve">It is possible that NW would configure multiple SCells with OD-SSB to facilitate the SCell activation when needed. One simple case is that all these multiple OD-SSBs are to be activated in sequence instead of in parallel. Under this case, it is straightforward to follow the solution approved for single OD-SSB SCell, i.e. the CSSF equals to 1 during each FMW and after the FMW, UE goes back to the legacy bahavior. </w:t>
      </w:r>
    </w:p>
    <w:p>
      <w:pPr>
        <w:spacing w:after="120"/>
        <w:rPr>
          <w:rFonts w:hint="eastAsia"/>
          <w:b/>
          <w:bCs/>
          <w:lang w:val="en-US" w:eastAsia="zh-CN"/>
        </w:rPr>
      </w:pPr>
      <w:r>
        <w:rPr>
          <w:rFonts w:hint="eastAsia"/>
          <w:b/>
          <w:bCs/>
          <w:lang w:val="en-US" w:eastAsia="zh-CN"/>
        </w:rPr>
        <w:t>Proposal 3: When the activation duration of multiple SCells</w:t>
      </w:r>
      <w:r>
        <w:rPr>
          <w:rFonts w:hint="default"/>
          <w:b/>
          <w:bCs/>
          <w:lang w:val="en-US" w:eastAsia="zh-CN"/>
        </w:rPr>
        <w:t>’</w:t>
      </w:r>
      <w:r>
        <w:rPr>
          <w:rFonts w:hint="eastAsia"/>
          <w:b/>
          <w:bCs/>
          <w:lang w:val="en-US" w:eastAsia="zh-CN"/>
        </w:rPr>
        <w:t xml:space="preserve"> OD-SSB are non-overlapping, apply the single SCell OD-SSB solution for each OD-SSB.</w:t>
      </w:r>
    </w:p>
    <w:p>
      <w:pPr>
        <w:pStyle w:val="9"/>
        <w:numPr>
          <w:ilvl w:val="0"/>
          <w:numId w:val="0"/>
        </w:numPr>
        <w:bidi w:val="0"/>
        <w:ind w:leftChars="0"/>
        <w:rPr>
          <w:rFonts w:hint="eastAsia"/>
          <w:lang w:val="en-US" w:eastAsia="zh-CN"/>
        </w:rPr>
      </w:pPr>
      <w:r>
        <w:rPr>
          <w:rFonts w:hint="eastAsia"/>
          <w:lang w:val="en-US" w:eastAsia="zh-CN"/>
        </w:rPr>
        <w:t>For the case of fully or partial overlapping between multiple SCells OD-SSB activation duration, some companies deem it is a bit complicated to specify requirements, from our perspective, one simple solution is to treat all these multiple SSBs equally, i.e. the CSSF equals to the number of OD-SSBs been activated simultaneously during the FMW, all these OD-SSBs share same FMW starting point and ending point.</w:t>
      </w:r>
    </w:p>
    <w:p>
      <w:pPr>
        <w:spacing w:after="120"/>
        <w:jc w:val="both"/>
        <w:rPr>
          <w:rFonts w:hint="eastAsia"/>
          <w:b/>
          <w:bCs/>
          <w:lang w:val="en-US" w:eastAsia="zh-CN"/>
        </w:rPr>
      </w:pPr>
      <w:r>
        <w:rPr>
          <w:rFonts w:hint="eastAsia"/>
          <w:b/>
          <w:bCs/>
          <w:lang w:val="en-US" w:eastAsia="zh-CN"/>
        </w:rPr>
        <w:t>Proposal 4: When the activation duration of muleiple SCells</w:t>
      </w:r>
      <w:r>
        <w:rPr>
          <w:rFonts w:hint="default"/>
          <w:b/>
          <w:bCs/>
          <w:lang w:val="en-US" w:eastAsia="zh-CN"/>
        </w:rPr>
        <w:t>’</w:t>
      </w:r>
      <w:r>
        <w:rPr>
          <w:rFonts w:hint="eastAsia"/>
          <w:b/>
          <w:bCs/>
          <w:lang w:val="en-US" w:eastAsia="zh-CN"/>
        </w:rPr>
        <w:t xml:space="preserve"> OD-SSB are fully overlapping, All SCells OD-SSB share same FMW starting point and ending point and the CSSF equals to the number of OD-SSBs.</w:t>
      </w:r>
    </w:p>
    <w:p>
      <w:pPr>
        <w:spacing w:after="120"/>
        <w:rPr>
          <w:rFonts w:hint="eastAsia"/>
          <w:b w:val="0"/>
          <w:bCs w:val="0"/>
          <w:color w:val="000000" w:themeColor="text1"/>
          <w:u w:val="single"/>
          <w:lang w:val="en-US" w:eastAsia="zh-CN"/>
          <w14:textFill>
            <w14:solidFill>
              <w14:schemeClr w14:val="tx1"/>
            </w14:solidFill>
          </w14:textFill>
        </w:rPr>
      </w:pPr>
      <w:r>
        <w:rPr>
          <w:rFonts w:hint="eastAsia"/>
          <w:b w:val="0"/>
          <w:bCs w:val="0"/>
          <w:color w:val="000000" w:themeColor="text1"/>
          <w:u w:val="single"/>
          <w:lang w:val="en-US" w:eastAsia="zh-CN"/>
          <w14:textFill>
            <w14:solidFill>
              <w14:schemeClr w14:val="tx1"/>
            </w14:solidFill>
          </w14:textFill>
        </w:rPr>
        <w:t>OD-SSB based deactivated SCell measurement</w:t>
      </w:r>
    </w:p>
    <w:p>
      <w:pPr>
        <w:pStyle w:val="9"/>
        <w:numPr>
          <w:ilvl w:val="0"/>
          <w:numId w:val="0"/>
        </w:numPr>
        <w:bidi w:val="0"/>
        <w:ind w:leftChars="0"/>
        <w:rPr>
          <w:rFonts w:hint="default"/>
          <w:lang w:val="en-US" w:eastAsia="zh-CN"/>
        </w:rPr>
      </w:pPr>
      <w:r>
        <w:rPr>
          <w:rFonts w:hint="eastAsia"/>
          <w:lang w:val="en-US" w:eastAsia="zh-CN"/>
        </w:rPr>
        <w:t>Around this issue, if not considering the adaptation of the subsequent OD-SSB activation, RAN4 has already finish the procedure design of the deactivated SCell measurement. To our understanding, all these discussion around the T2 are further optimization. Till now, actually the original intention of triggering this issue has already changed. At first, the intention of consideration of T2 is to reduce the re-activated FMW if UE could maintain the cell identification. But currently, another intention of avoiding long term fast measurement behavior was deeply impact the discussion.</w:t>
      </w:r>
    </w:p>
    <w:p>
      <w:pPr>
        <w:pStyle w:val="9"/>
        <w:numPr>
          <w:ilvl w:val="0"/>
          <w:numId w:val="0"/>
        </w:numPr>
        <w:bidi w:val="0"/>
        <w:ind w:leftChars="0"/>
        <w:rPr>
          <w:rFonts w:hint="eastAsia"/>
          <w:lang w:val="en-US" w:eastAsia="zh-CN"/>
        </w:rPr>
      </w:pPr>
      <w:r>
        <w:rPr>
          <w:rFonts w:hint="eastAsia"/>
          <w:lang w:val="en-US" w:eastAsia="zh-CN"/>
        </w:rPr>
        <w:t>For the starting point of T2, after pretty warm discussion during last meeting, the following options are summarized in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textAlignment w:val="auto"/>
              <w:rPr>
                <w:rFonts w:eastAsia="MS Mincho"/>
                <w:color w:val="auto"/>
              </w:rPr>
            </w:pPr>
            <w:r>
              <w:rPr>
                <w:rFonts w:eastAsia="MS Mincho"/>
                <w:color w:val="auto"/>
              </w:rPr>
              <w:t>The start point of T2 is</w:t>
            </w:r>
          </w:p>
          <w:p>
            <w:pPr>
              <w:pStyle w:val="29"/>
              <w:keepNext w:val="0"/>
              <w:keepLines w:val="0"/>
              <w:pageBreakBefore w:val="0"/>
              <w:widowControl w:val="0"/>
              <w:numPr>
                <w:ilvl w:val="0"/>
                <w:numId w:val="5"/>
              </w:numPr>
              <w:kinsoku/>
              <w:wordWrap/>
              <w:overflowPunct/>
              <w:topLinePunct w:val="0"/>
              <w:autoSpaceDE/>
              <w:autoSpaceDN/>
              <w:bidi w:val="0"/>
              <w:adjustRightInd/>
              <w:snapToGrid/>
              <w:ind w:firstLineChars="0"/>
              <w:textAlignment w:val="auto"/>
              <w:rPr>
                <w:color w:val="auto"/>
                <w:lang w:val="en-US"/>
              </w:rPr>
            </w:pPr>
            <w:r>
              <w:rPr>
                <w:rFonts w:hint="eastAsia" w:eastAsiaTheme="minorEastAsia"/>
                <w:color w:val="auto"/>
                <w:lang w:val="en-US" w:eastAsia="zh-CN"/>
              </w:rPr>
              <w:t xml:space="preserve">Option </w:t>
            </w:r>
            <w:r>
              <w:rPr>
                <w:rFonts w:eastAsiaTheme="minorEastAsia"/>
                <w:color w:val="auto"/>
                <w:lang w:val="en-US" w:eastAsia="zh-CN"/>
              </w:rPr>
              <w:t>1</w:t>
            </w:r>
            <w:r>
              <w:rPr>
                <w:rFonts w:hint="eastAsia" w:eastAsiaTheme="minorEastAsia"/>
                <w:color w:val="auto"/>
                <w:lang w:val="en-US" w:eastAsia="zh-CN"/>
              </w:rPr>
              <w:t xml:space="preserve">: </w:t>
            </w:r>
          </w:p>
          <w:p>
            <w:pPr>
              <w:pStyle w:val="29"/>
              <w:keepNext w:val="0"/>
              <w:keepLines w:val="0"/>
              <w:pageBreakBefore w:val="0"/>
              <w:widowControl w:val="0"/>
              <w:numPr>
                <w:ilvl w:val="1"/>
                <w:numId w:val="5"/>
              </w:numPr>
              <w:kinsoku/>
              <w:wordWrap/>
              <w:overflowPunct/>
              <w:topLinePunct w:val="0"/>
              <w:autoSpaceDE/>
              <w:autoSpaceDN/>
              <w:bidi w:val="0"/>
              <w:adjustRightInd/>
              <w:snapToGrid/>
              <w:ind w:firstLineChars="0"/>
              <w:textAlignment w:val="auto"/>
              <w:rPr>
                <w:color w:val="auto"/>
              </w:rPr>
            </w:pPr>
            <w:r>
              <w:rPr>
                <w:rFonts w:hint="eastAsia"/>
                <w:color w:val="auto"/>
              </w:rPr>
              <w:t>T</w:t>
            </w:r>
            <w:r>
              <w:rPr>
                <w:color w:val="auto"/>
              </w:rPr>
              <w:t>he time point of OD-SSB deactivation</w:t>
            </w:r>
          </w:p>
          <w:p>
            <w:pPr>
              <w:pStyle w:val="29"/>
              <w:keepNext w:val="0"/>
              <w:keepLines w:val="0"/>
              <w:pageBreakBefore w:val="0"/>
              <w:widowControl w:val="0"/>
              <w:numPr>
                <w:ilvl w:val="0"/>
                <w:numId w:val="5"/>
              </w:numPr>
              <w:kinsoku/>
              <w:wordWrap/>
              <w:overflowPunct/>
              <w:topLinePunct w:val="0"/>
              <w:autoSpaceDE/>
              <w:autoSpaceDN/>
              <w:bidi w:val="0"/>
              <w:adjustRightInd/>
              <w:snapToGrid/>
              <w:ind w:firstLineChars="0"/>
              <w:textAlignment w:val="auto"/>
              <w:rPr>
                <w:color w:val="auto"/>
                <w:lang w:val="de-DE" w:eastAsia="zh-CN"/>
              </w:rPr>
            </w:pPr>
            <w:r>
              <w:rPr>
                <w:rFonts w:hint="eastAsia" w:eastAsiaTheme="minorEastAsia"/>
                <w:color w:val="auto"/>
                <w:lang w:val="de-DE" w:eastAsia="zh-CN"/>
              </w:rPr>
              <w:t xml:space="preserve">Option </w:t>
            </w:r>
            <w:r>
              <w:rPr>
                <w:rFonts w:eastAsiaTheme="minorEastAsia"/>
                <w:color w:val="auto"/>
                <w:lang w:val="de-DE" w:eastAsia="zh-CN"/>
              </w:rPr>
              <w:t>2</w:t>
            </w:r>
            <w:r>
              <w:rPr>
                <w:rFonts w:hint="eastAsia" w:eastAsiaTheme="minorEastAsia"/>
                <w:color w:val="auto"/>
                <w:lang w:val="de-DE" w:eastAsia="zh-CN"/>
              </w:rPr>
              <w:t xml:space="preserve">: </w:t>
            </w:r>
          </w:p>
          <w:p>
            <w:pPr>
              <w:pStyle w:val="29"/>
              <w:keepNext w:val="0"/>
              <w:keepLines w:val="0"/>
              <w:pageBreakBefore w:val="0"/>
              <w:widowControl w:val="0"/>
              <w:numPr>
                <w:ilvl w:val="1"/>
                <w:numId w:val="5"/>
              </w:numPr>
              <w:kinsoku/>
              <w:wordWrap/>
              <w:overflowPunct/>
              <w:topLinePunct w:val="0"/>
              <w:autoSpaceDE/>
              <w:autoSpaceDN/>
              <w:bidi w:val="0"/>
              <w:adjustRightInd/>
              <w:snapToGrid/>
              <w:ind w:firstLineChars="0"/>
              <w:textAlignment w:val="auto"/>
              <w:rPr>
                <w:color w:val="auto"/>
              </w:rPr>
            </w:pPr>
            <w:r>
              <w:rPr>
                <w:rFonts w:hint="eastAsia" w:eastAsiaTheme="minorEastAsia"/>
                <w:color w:val="auto"/>
                <w:lang w:eastAsia="zh-CN"/>
              </w:rPr>
              <w:t>The time point</w:t>
            </w:r>
            <w:r>
              <w:rPr>
                <w:color w:val="auto"/>
              </w:rPr>
              <w:t xml:space="preserve"> of T</w:t>
            </w:r>
            <w:r>
              <w:rPr>
                <w:color w:val="auto"/>
                <w:vertAlign w:val="subscript"/>
              </w:rPr>
              <w:t>end</w:t>
            </w:r>
            <w:r>
              <w:rPr>
                <w:color w:val="auto"/>
              </w:rPr>
              <w:t>, i.e. the time point of OD-SSB activation plus Tuncertain +Tidentify.</w:t>
            </w:r>
            <w:r>
              <w:rPr>
                <w:rFonts w:hint="eastAsia"/>
                <w:color w:val="auto"/>
                <w:lang w:val="en-US" w:eastAsia="zh-CN"/>
              </w:rPr>
              <w:t xml:space="preserve"> </w:t>
            </w:r>
          </w:p>
          <w:p>
            <w:pPr>
              <w:pStyle w:val="29"/>
              <w:keepNext w:val="0"/>
              <w:keepLines w:val="0"/>
              <w:pageBreakBefore w:val="0"/>
              <w:widowControl w:val="0"/>
              <w:numPr>
                <w:ilvl w:val="0"/>
                <w:numId w:val="5"/>
              </w:numPr>
              <w:kinsoku/>
              <w:wordWrap/>
              <w:overflowPunct/>
              <w:topLinePunct w:val="0"/>
              <w:autoSpaceDE/>
              <w:autoSpaceDN/>
              <w:bidi w:val="0"/>
              <w:adjustRightInd/>
              <w:snapToGrid/>
              <w:ind w:firstLineChars="0"/>
              <w:textAlignment w:val="auto"/>
              <w:rPr>
                <w:rFonts w:eastAsiaTheme="minorEastAsia"/>
                <w:color w:val="auto"/>
                <w:lang w:val="en-US" w:eastAsia="zh-CN"/>
              </w:rPr>
            </w:pPr>
            <w:r>
              <w:rPr>
                <w:rFonts w:eastAsiaTheme="minorEastAsia"/>
                <w:color w:val="auto"/>
                <w:lang w:val="en-US" w:eastAsia="zh-CN"/>
              </w:rPr>
              <w:t xml:space="preserve">Option 2a: </w:t>
            </w:r>
          </w:p>
          <w:p>
            <w:pPr>
              <w:pStyle w:val="29"/>
              <w:keepNext w:val="0"/>
              <w:keepLines w:val="0"/>
              <w:pageBreakBefore w:val="0"/>
              <w:widowControl w:val="0"/>
              <w:numPr>
                <w:ilvl w:val="1"/>
                <w:numId w:val="5"/>
              </w:numPr>
              <w:kinsoku/>
              <w:wordWrap/>
              <w:overflowPunct/>
              <w:topLinePunct w:val="0"/>
              <w:autoSpaceDE/>
              <w:autoSpaceDN/>
              <w:bidi w:val="0"/>
              <w:adjustRightInd/>
              <w:snapToGrid/>
              <w:ind w:firstLineChars="0"/>
              <w:textAlignment w:val="auto"/>
              <w:rPr>
                <w:rFonts w:hint="default"/>
                <w:vertAlign w:val="baseline"/>
                <w:lang w:val="en-US" w:eastAsia="zh-CN"/>
              </w:rPr>
            </w:pPr>
            <w:r>
              <w:rPr>
                <w:rFonts w:hint="eastAsia"/>
                <w:color w:val="auto"/>
              </w:rPr>
              <w:t>T</w:t>
            </w:r>
            <w:r>
              <w:rPr>
                <w:color w:val="auto"/>
              </w:rPr>
              <w:t>he time point of OD-SSB activation</w:t>
            </w:r>
          </w:p>
        </w:tc>
      </w:tr>
    </w:tbl>
    <w:p>
      <w:pPr>
        <w:pStyle w:val="9"/>
        <w:numPr>
          <w:ilvl w:val="0"/>
          <w:numId w:val="0"/>
        </w:numPr>
        <w:bidi w:val="0"/>
        <w:ind w:leftChars="0"/>
        <w:rPr>
          <w:rFonts w:hint="eastAsia"/>
          <w:lang w:val="en-US" w:eastAsia="zh-CN"/>
        </w:rPr>
      </w:pPr>
      <w:r>
        <w:rPr>
          <w:rFonts w:hint="eastAsia"/>
          <w:lang w:val="en-US" w:eastAsia="zh-CN"/>
        </w:rPr>
        <w:t>Within all the three options, Option 2a is the most straightforward one for both NW and UE and which do not need to face any uncertainty such as no deactivation indication or no reporting. To our understanding, how to define the starting point of T2 is not essential, insteadly, how to specify the length of T2 would decide the actual UE measurement behavior. So we prefer to apply the most starightforward option as the starting point of T2.</w:t>
      </w:r>
    </w:p>
    <w:p>
      <w:pPr>
        <w:spacing w:after="120"/>
        <w:jc w:val="both"/>
        <w:rPr>
          <w:rFonts w:hint="eastAsia"/>
          <w:b/>
          <w:bCs/>
          <w:lang w:val="en-US" w:eastAsia="zh-CN"/>
        </w:rPr>
      </w:pPr>
      <w:r>
        <w:rPr>
          <w:rFonts w:hint="eastAsia"/>
          <w:b/>
          <w:bCs/>
          <w:lang w:val="en-US" w:eastAsia="zh-CN"/>
        </w:rPr>
        <w:t>Proposal 5: For the sake of specifying UE measurement, the length of T2(minimum interval) is more essential issue than the starting point of T2. Applying the time point of OD-SSB activation as the starting poing of T2 is preferred since most straightforward.</w:t>
      </w:r>
    </w:p>
    <w:p>
      <w:pPr>
        <w:spacing w:after="120"/>
        <w:rPr>
          <w:rFonts w:hint="default"/>
          <w:b/>
          <w:bCs/>
          <w:vertAlign w:val="baseline"/>
          <w:lang w:val="en-US" w:eastAsia="zh-CN"/>
        </w:rPr>
      </w:pPr>
      <w:r>
        <w:rPr>
          <w:rFonts w:hint="eastAsia"/>
          <w:lang w:val="en-US" w:eastAsia="zh-CN"/>
        </w:rPr>
        <w:t xml:space="preserve">For </w:t>
      </w:r>
      <w:r>
        <w:rPr>
          <w:rFonts w:hint="eastAsia"/>
          <w:u w:val="single"/>
          <w:lang w:val="en-US" w:eastAsia="zh-CN"/>
        </w:rPr>
        <w:t>the minimum interval(T2) between multiple FMWs</w:t>
      </w:r>
      <w:r>
        <w:rPr>
          <w:rFonts w:hint="eastAsia"/>
          <w:u w:val="none"/>
          <w:lang w:val="en-US" w:eastAsia="zh-CN"/>
        </w:rPr>
        <w:t>, this issue is closely relevant to the starting point of T2, the following options were raised in last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5"/>
              </w:numPr>
              <w:overflowPunct/>
              <w:autoSpaceDE/>
              <w:adjustRightInd/>
              <w:spacing w:after="120"/>
              <w:ind w:firstLineChars="0"/>
              <w:textAlignment w:val="auto"/>
              <w:rPr>
                <w:color w:val="auto"/>
                <w:lang w:eastAsia="zh-CN"/>
              </w:rPr>
            </w:pPr>
            <w:r>
              <w:rPr>
                <w:rFonts w:hint="eastAsia" w:eastAsia="宋体"/>
                <w:color w:val="auto"/>
                <w:szCs w:val="24"/>
                <w:lang w:val="en-US" w:eastAsia="zh-CN"/>
              </w:rPr>
              <w:t xml:space="preserve">Option 1: </w:t>
            </w:r>
            <w:r>
              <w:rPr>
                <w:color w:val="auto"/>
                <w:lang w:eastAsia="zh-CN"/>
              </w:rPr>
              <w:t>5* measCycleSCell</w:t>
            </w:r>
          </w:p>
          <w:p>
            <w:pPr>
              <w:pStyle w:val="29"/>
              <w:numPr>
                <w:ilvl w:val="0"/>
                <w:numId w:val="5"/>
              </w:numPr>
              <w:overflowPunct/>
              <w:autoSpaceDE/>
              <w:adjustRightInd/>
              <w:spacing w:after="120"/>
              <w:ind w:firstLineChars="0"/>
              <w:textAlignment w:val="auto"/>
              <w:rPr>
                <w:rFonts w:eastAsia="宋体"/>
                <w:color w:val="auto"/>
                <w:szCs w:val="24"/>
                <w:lang w:val="en-US" w:eastAsia="zh-CN"/>
              </w:rPr>
            </w:pPr>
            <w:r>
              <w:rPr>
                <w:color w:val="auto"/>
                <w:lang w:eastAsia="zh-CN"/>
              </w:rPr>
              <w:t xml:space="preserve">Option </w:t>
            </w:r>
            <w:r>
              <w:rPr>
                <w:rFonts w:hint="eastAsia" w:eastAsiaTheme="minorEastAsia"/>
                <w:color w:val="auto"/>
                <w:lang w:eastAsia="zh-CN"/>
              </w:rPr>
              <w:t>1a</w:t>
            </w:r>
            <w:r>
              <w:rPr>
                <w:color w:val="auto"/>
                <w:lang w:eastAsia="zh-CN"/>
              </w:rPr>
              <w:t>: 5*(max(measCycleSCell, DRX cycle) – OD-SSB periodicity)</w:t>
            </w:r>
          </w:p>
          <w:p>
            <w:pPr>
              <w:pStyle w:val="29"/>
              <w:numPr>
                <w:ilvl w:val="0"/>
                <w:numId w:val="5"/>
              </w:numPr>
              <w:overflowPunct/>
              <w:autoSpaceDE/>
              <w:adjustRightInd/>
              <w:spacing w:after="120"/>
              <w:ind w:firstLineChars="0"/>
              <w:textAlignment w:val="auto"/>
              <w:rPr>
                <w:rFonts w:eastAsia="宋体"/>
                <w:color w:val="auto"/>
                <w:szCs w:val="24"/>
                <w:lang w:val="en-US" w:eastAsia="zh-CN"/>
              </w:rPr>
            </w:pPr>
            <w:r>
              <w:rPr>
                <w:rFonts w:hint="eastAsia" w:eastAsia="宋体"/>
                <w:color w:val="auto"/>
                <w:szCs w:val="24"/>
                <w:lang w:val="en-US" w:eastAsia="zh-CN"/>
              </w:rPr>
              <w:t xml:space="preserve">Option </w:t>
            </w:r>
            <w:r>
              <w:rPr>
                <w:rFonts w:eastAsia="宋体"/>
                <w:color w:val="auto"/>
                <w:szCs w:val="24"/>
                <w:lang w:val="en-US" w:eastAsia="zh-CN"/>
              </w:rPr>
              <w:t>1b</w:t>
            </w:r>
            <w:r>
              <w:rPr>
                <w:rFonts w:hint="eastAsia" w:eastAsia="宋体"/>
                <w:color w:val="auto"/>
                <w:szCs w:val="24"/>
                <w:lang w:val="en-US" w:eastAsia="zh-CN"/>
              </w:rPr>
              <w:t xml:space="preserve">: </w:t>
            </w:r>
            <w:r>
              <w:rPr>
                <w:color w:val="auto"/>
                <w:lang w:eastAsia="zh-CN"/>
              </w:rPr>
              <w:t>5*max (measCycleSCell, DRX cycles)</w:t>
            </w:r>
          </w:p>
          <w:p>
            <w:pPr>
              <w:pStyle w:val="29"/>
              <w:numPr>
                <w:ilvl w:val="0"/>
                <w:numId w:val="5"/>
              </w:numPr>
              <w:overflowPunct/>
              <w:autoSpaceDE/>
              <w:adjustRightInd/>
              <w:spacing w:after="120"/>
              <w:ind w:firstLineChars="0"/>
              <w:textAlignment w:val="auto"/>
              <w:rPr>
                <w:color w:val="auto"/>
                <w:lang w:eastAsia="zh-CN"/>
              </w:rPr>
            </w:pPr>
            <w:r>
              <w:rPr>
                <w:rFonts w:hint="eastAsia" w:eastAsiaTheme="minorEastAsia"/>
                <w:color w:val="auto"/>
                <w:lang w:eastAsia="zh-CN"/>
              </w:rPr>
              <w:t xml:space="preserve">Option </w:t>
            </w:r>
            <w:r>
              <w:rPr>
                <w:rFonts w:eastAsiaTheme="minorEastAsia"/>
                <w:color w:val="auto"/>
                <w:lang w:eastAsia="zh-CN"/>
              </w:rPr>
              <w:t>2</w:t>
            </w:r>
            <w:r>
              <w:rPr>
                <w:rFonts w:hint="eastAsia" w:eastAsiaTheme="minorEastAsia"/>
                <w:color w:val="auto"/>
                <w:lang w:eastAsia="zh-CN"/>
              </w:rPr>
              <w:t xml:space="preserve">: </w:t>
            </w:r>
            <w:r>
              <w:rPr>
                <w:rFonts w:hint="eastAsia"/>
                <w:color w:val="auto"/>
                <w:lang w:eastAsia="zh-CN"/>
              </w:rPr>
              <w:t>M</w:t>
            </w:r>
            <w:r>
              <w:rPr>
                <w:color w:val="auto"/>
                <w:lang w:eastAsia="zh-CN"/>
              </w:rPr>
              <w:t>inimum measurement period defined in existing spec</w:t>
            </w:r>
            <w:r>
              <w:rPr>
                <w:rFonts w:hint="eastAsia" w:eastAsiaTheme="minorEastAsia"/>
                <w:color w:val="auto"/>
                <w:lang w:eastAsia="zh-CN"/>
              </w:rPr>
              <w:t>.</w:t>
            </w:r>
          </w:p>
          <w:p>
            <w:pPr>
              <w:pStyle w:val="29"/>
              <w:numPr>
                <w:ilvl w:val="0"/>
                <w:numId w:val="5"/>
              </w:numPr>
              <w:overflowPunct/>
              <w:autoSpaceDE/>
              <w:adjustRightInd/>
              <w:spacing w:after="120"/>
              <w:ind w:firstLineChars="0"/>
              <w:textAlignment w:val="auto"/>
              <w:rPr>
                <w:rFonts w:hint="default"/>
                <w:b/>
                <w:bCs/>
                <w:vertAlign w:val="baseline"/>
                <w:lang w:val="en-US" w:eastAsia="zh-CN"/>
              </w:rPr>
            </w:pPr>
            <w:r>
              <w:rPr>
                <w:rFonts w:hint="eastAsia" w:eastAsiaTheme="minorEastAsia"/>
                <w:color w:val="auto"/>
                <w:lang w:eastAsia="zh-CN"/>
              </w:rPr>
              <w:t xml:space="preserve">Option 3: </w:t>
            </w:r>
            <w:r>
              <w:rPr>
                <w:rFonts w:eastAsiaTheme="minorEastAsia"/>
                <w:color w:val="auto"/>
                <w:lang w:eastAsia="zh-CN"/>
              </w:rPr>
              <w:t xml:space="preserve">The time period of known Scell condition but with </w:t>
            </w:r>
            <w:r>
              <w:rPr>
                <w:color w:val="auto"/>
                <w:lang w:eastAsia="zh-CN"/>
              </w:rPr>
              <w:t>OD-SSB periodicity for FR1</w:t>
            </w:r>
          </w:p>
        </w:tc>
      </w:tr>
    </w:tbl>
    <w:p>
      <w:pPr>
        <w:spacing w:after="120"/>
        <w:jc w:val="both"/>
        <w:rPr>
          <w:rFonts w:hint="eastAsia"/>
          <w:lang w:val="en-US" w:eastAsia="zh-CN"/>
        </w:rPr>
      </w:pPr>
      <w:r>
        <w:rPr>
          <w:rFonts w:hint="eastAsia"/>
          <w:lang w:val="en-US" w:eastAsia="zh-CN"/>
        </w:rPr>
        <w:t xml:space="preserve">The NW is expected to re-activated OD-SSB if NW hopes UE to re-enter to the fast measurement mode. In current spec, the measurement period of deactivated SCC is </w:t>
      </w:r>
      <w:r>
        <w:t>Ceil(5 x K</w:t>
      </w:r>
      <w:r>
        <w:rPr>
          <w:vertAlign w:val="subscript"/>
        </w:rPr>
        <w:t>p</w:t>
      </w:r>
      <w:r>
        <w:t>) x measCycleSCell x CSSF</w:t>
      </w:r>
      <w:r>
        <w:rPr>
          <w:vertAlign w:val="subscript"/>
        </w:rPr>
        <w:t>intra</w:t>
      </w:r>
      <w:r>
        <w:rPr>
          <w:rFonts w:hint="eastAsia"/>
          <w:lang w:val="en-US" w:eastAsia="zh-CN"/>
        </w:rPr>
        <w:t xml:space="preserve"> when non-DRX. Take K</w:t>
      </w:r>
      <w:r>
        <w:rPr>
          <w:rFonts w:hint="eastAsia"/>
          <w:sz w:val="13"/>
          <w:szCs w:val="13"/>
          <w:lang w:val="en-US" w:eastAsia="zh-CN"/>
        </w:rPr>
        <w:t>p</w:t>
      </w:r>
      <w:r>
        <w:rPr>
          <w:rFonts w:hint="eastAsia"/>
          <w:lang w:val="en-US" w:eastAsia="zh-CN"/>
        </w:rPr>
        <w:t xml:space="preserve"> and CSSF</w:t>
      </w:r>
      <w:r>
        <w:rPr>
          <w:rFonts w:hint="eastAsia"/>
          <w:sz w:val="13"/>
          <w:szCs w:val="13"/>
          <w:lang w:val="en-US" w:eastAsia="zh-CN"/>
        </w:rPr>
        <w:t>intra</w:t>
      </w:r>
      <w:r>
        <w:rPr>
          <w:rFonts w:hint="eastAsia"/>
          <w:lang w:val="en-US" w:eastAsia="zh-CN"/>
        </w:rPr>
        <w:t xml:space="preserve"> as 1 since the assumption within FMW and after FMW are different, so Option 1 is preferred by us, if consider the potential DRX configuration, 1b is more comprehensive. </w:t>
      </w:r>
    </w:p>
    <w:p>
      <w:pPr>
        <w:spacing w:after="120"/>
        <w:jc w:val="both"/>
        <w:rPr>
          <w:rFonts w:hint="default"/>
          <w:lang w:val="en-US" w:eastAsia="zh-CN"/>
        </w:rPr>
      </w:pPr>
      <w:r>
        <w:rPr>
          <w:rFonts w:hint="eastAsia"/>
          <w:b/>
          <w:bCs/>
          <w:lang w:val="en-US" w:eastAsia="zh-CN"/>
        </w:rPr>
        <w:t xml:space="preserve">Proposal 6: The minimum interval T2 between multiple FMWs is </w:t>
      </w:r>
      <w:r>
        <w:rPr>
          <w:b/>
          <w:bCs/>
          <w:color w:val="auto"/>
          <w:lang w:eastAsia="zh-CN"/>
        </w:rPr>
        <w:t>5* max (measCycleSCell, DRX cycles)</w:t>
      </w:r>
      <w:r>
        <w:rPr>
          <w:rFonts w:hint="eastAsia"/>
          <w:b/>
          <w:bCs/>
          <w:color w:val="auto"/>
          <w:lang w:val="en-US" w:eastAsia="zh-CN"/>
        </w:rPr>
        <w:t>.</w:t>
      </w:r>
    </w:p>
    <w:p>
      <w:pPr>
        <w:spacing w:after="120"/>
        <w:jc w:val="both"/>
        <w:rPr>
          <w:rFonts w:hint="default"/>
          <w:u w:val="none"/>
          <w:lang w:val="en-US" w:eastAsia="zh-CN"/>
        </w:rPr>
      </w:pPr>
      <w:r>
        <w:rPr>
          <w:rFonts w:hint="eastAsia"/>
          <w:lang w:val="en-US" w:eastAsia="zh-CN"/>
        </w:rPr>
        <w:t xml:space="preserve">For </w:t>
      </w:r>
      <w:r>
        <w:rPr>
          <w:rFonts w:hint="eastAsia"/>
          <w:u w:val="single"/>
          <w:lang w:val="en-US" w:eastAsia="zh-CN"/>
        </w:rPr>
        <w:t>the UE behavior when re-activation OD-SSB within T2</w:t>
      </w:r>
      <w:r>
        <w:rPr>
          <w:rFonts w:hint="eastAsia"/>
          <w:u w:val="none"/>
          <w:lang w:val="en-US" w:eastAsia="zh-CN"/>
        </w:rPr>
        <w:t>, which implies too frequent OD-SSB is initiated, if UE can not perform such frequent fast mode, then UE could fallback to the legacy measurement. We can not accept no requirement to specify such case even though we do not think frequent activation/deactivation OD-SSB is typical.</w:t>
      </w:r>
    </w:p>
    <w:p>
      <w:pPr>
        <w:spacing w:after="120"/>
        <w:rPr>
          <w:rFonts w:hint="default"/>
          <w:b w:val="0"/>
          <w:bCs w:val="0"/>
          <w:color w:val="000000" w:themeColor="text1"/>
          <w:u w:val="single"/>
          <w:lang w:val="en-US" w:eastAsia="zh-CN"/>
          <w14:textFill>
            <w14:solidFill>
              <w14:schemeClr w14:val="tx1"/>
            </w14:solidFill>
          </w14:textFill>
        </w:rPr>
      </w:pPr>
      <w:r>
        <w:rPr>
          <w:rFonts w:hint="eastAsia"/>
          <w:b/>
          <w:bCs/>
          <w:lang w:val="en-US" w:eastAsia="zh-CN"/>
        </w:rPr>
        <w:t>Proposal 7: The UE is not required to perform “fast measurement” but follows legacy deactivated SCell measurement requirement when re-activation OD-SSB within T2.</w:t>
      </w:r>
    </w:p>
    <w:p>
      <w:pPr>
        <w:pStyle w:val="3"/>
        <w:bidi w:val="0"/>
        <w:rPr>
          <w:rFonts w:hint="eastAsia"/>
          <w:lang w:val="en-US" w:eastAsia="zh-CN"/>
        </w:rPr>
      </w:pPr>
      <w:r>
        <w:rPr>
          <w:rFonts w:hint="eastAsia"/>
          <w:lang w:val="en-US" w:eastAsia="zh-CN"/>
        </w:rPr>
        <w:t>2.2 Consideration on the deactivated SCell measurement for Case 2</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For the same frequency case between OD-SSB and AO-SSB, since both Time-C1 and Time-C2 are confirmed by RAN1, the requirements for Time-C2 is still suspending. Considering some UE vendor show it is very challenging to measurement in un-even case, so for Time-C2, at least the measurement requirements should be defined based on OD-SSB periodicity.</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Another relevant issue is whether to introduce scheduling restriction at the AO-SSB occasion. Even the minimum requirements are defined based on OD-SSB periodicity, actually the combination of both OD-SSB and AO-SSB could speed up the measurement and the reporting could be received earlier at NW, so for the UE capable of combining the OD-SSB and AO-SSB measurement to derive the measurement report faster, scheduling restriction could guarantee such faster measurement. But for the UE disable such faster measurement, no scheduling restriction could benefit the throughput. We are open to discuss whether to define scheduling restriction or not at the AO-SSB occasions.</w:t>
      </w:r>
    </w:p>
    <w:p>
      <w:pPr>
        <w:spacing w:after="120"/>
        <w:rPr>
          <w:rFonts w:hint="default"/>
          <w:b/>
          <w:bCs/>
          <w:lang w:val="en-US" w:eastAsia="zh-CN"/>
        </w:rPr>
      </w:pPr>
      <w:r>
        <w:rPr>
          <w:rFonts w:hint="eastAsia"/>
          <w:b/>
          <w:bCs/>
          <w:lang w:val="en-US" w:eastAsia="zh-CN"/>
        </w:rPr>
        <w:t>Proposal 8: For the un-even case i.e. Time-C2, the measurement requirements should be defined based on OD-SSB periodicity as least. Open to discuss whether to define scheduling restriction or not at the AO-SSB occasions.</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For the different frequency case between OD-SSB and AO-SSB, we noticed that RAN2 approved to add another ServingCellMO for the OD-SSB in latest RAN2 meeting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spacing w:beforeLines="0" w:afterLines="0"/>
              <w:jc w:val="left"/>
              <w:rPr>
                <w:rFonts w:hint="eastAsia" w:ascii="Arial" w:hAnsi="Arial" w:eastAsia="MS Mincho" w:cs="Times New Roman"/>
                <w:szCs w:val="24"/>
                <w:lang w:val="en-US" w:eastAsia="zh-CN" w:bidi="ar-SA"/>
              </w:rPr>
            </w:pPr>
            <w:r>
              <w:rPr>
                <w:rFonts w:hint="eastAsia" w:ascii="Arial" w:hAnsi="Arial" w:eastAsia="MS Mincho" w:cs="Times New Roman"/>
                <w:szCs w:val="24"/>
                <w:highlight w:val="yellow"/>
                <w:lang w:val="en-US" w:eastAsia="zh-CN" w:bidi="ar-SA"/>
              </w:rPr>
              <w:t>RAN2 #129b Working assumption</w:t>
            </w:r>
            <w:r>
              <w:rPr>
                <w:rFonts w:hint="eastAsia" w:ascii="Arial" w:hAnsi="Arial" w:eastAsia="MS Mincho" w:cs="Times New Roman"/>
                <w:szCs w:val="24"/>
                <w:lang w:val="en-US" w:eastAsia="zh-CN" w:bidi="ar-SA"/>
              </w:rPr>
              <w:t>:</w:t>
            </w:r>
          </w:p>
          <w:p>
            <w:pPr>
              <w:numPr>
                <w:ilvl w:val="2"/>
                <w:numId w:val="6"/>
              </w:numPr>
              <w:spacing w:beforeLines="0" w:afterLines="0"/>
              <w:ind w:left="360"/>
              <w:jc w:val="left"/>
              <w:rPr>
                <w:rFonts w:hint="default"/>
                <w:vertAlign w:val="baseline"/>
                <w:lang w:val="en-US" w:eastAsia="zh-CN"/>
              </w:rPr>
            </w:pPr>
            <w:r>
              <w:rPr>
                <w:rFonts w:hint="eastAsia" w:ascii="Arial" w:hAnsi="Arial" w:eastAsia="MS Mincho" w:cs="Times New Roman"/>
                <w:szCs w:val="24"/>
                <w:lang w:val="en-US" w:eastAsia="zh-CN" w:bidi="ar-SA"/>
              </w:rPr>
              <w:t xml:space="preserve"> When A-SSB and OD-SSB have different center frequency, introduce a new servingCellMO in ServingCellConfig to indicate MO of OD-SSB. </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So actually there would be two ServingCellMO in the OD-SSB located SCell. Then how to distinguish intra-frequency and inter-frequency measurement, which should be discussed.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Before the OD-SSB is activated, even though the ServingCellMO at the frequency of OD-SSB has already been configured, UE can still ignore such configuration and just follow legacy solution to identify inter-frequency or intra-frequency MO, no additional impact.</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When the OD-SSB is activated, two ServingCellMOs are both valid, the following issues should be clarified:</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eastAsia"/>
          <w:lang w:val="en-US" w:eastAsia="zh-CN"/>
        </w:rPr>
      </w:pPr>
      <w:r>
        <w:rPr>
          <w:rFonts w:hint="eastAsia"/>
          <w:lang w:val="en-US" w:eastAsia="zh-CN"/>
        </w:rPr>
        <w:t>Sub-issue 1: Whether UE needs to measure both AO-SSB and OD-SSB</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eastAsia"/>
          <w:lang w:val="en-US" w:eastAsia="zh-CN"/>
        </w:rPr>
      </w:pPr>
      <w:r>
        <w:rPr>
          <w:rFonts w:hint="eastAsia"/>
          <w:lang w:val="en-US" w:eastAsia="zh-CN"/>
        </w:rPr>
        <w:t>Sub-issue 2: How to distinguish intra-frequency and inter-frequency measurement, take AO-SSB or OD-SSB as the classification rule?</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420" w:leftChars="0" w:hanging="420" w:firstLineChars="0"/>
        <w:textAlignment w:val="auto"/>
        <w:rPr>
          <w:rFonts w:hint="default"/>
          <w:lang w:val="en-US" w:eastAsia="zh-CN"/>
        </w:rPr>
      </w:pPr>
      <w:r>
        <w:rPr>
          <w:rFonts w:hint="eastAsia"/>
          <w:lang w:val="en-US" w:eastAsia="zh-CN"/>
        </w:rPr>
        <w:t xml:space="preserve">Sub-issue 3: The impact of two ServingCellMO on the reporting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lang w:val="en-US" w:eastAsia="zh-CN"/>
        </w:rPr>
        <w:t>For Sub-issue 1, before we made any decision between AO-SSB ad OD-SSB, it is necessary to understand the motivation of such different frequency case. Per RAN1 progress until now, thd OD-SSB is only allowed to be configured as NCD-SSB, i.e. not in the syn raster. So for the large bandwidth carrier, if NW wants to know the quality of a certain BWP not covered by the AO-SSB, then NW would configure and activate an OD-SSB to speed up the measurement. So, as long as the OD-SSB is activated, fast measurement based on OD-SSB is expected to help NW to know the quality of the frequency of OD-SSB. After a FMW, UE has achieved the measurement results of the frequency of OD-SSB and fallback to legacy measurement with MeasCycleSCell at the OD-SSB frequency, then to guarantee the mobility at the AO-SSB, including this SCell and intra-frequency neighbour cells, UE needs to measure AO-SSB and handle it same as other intra-frequency layer. To sum up, the whole procedure is similar as what we defined for Case 1.</w:t>
      </w:r>
    </w:p>
    <w:p>
      <w:pPr>
        <w:spacing w:after="120"/>
        <w:rPr>
          <w:rFonts w:hint="eastAsia"/>
          <w:b/>
          <w:bCs/>
          <w:lang w:val="en-US" w:eastAsia="zh-CN"/>
        </w:rPr>
      </w:pPr>
      <w:r>
        <w:rPr>
          <w:rFonts w:hint="eastAsia"/>
          <w:b/>
          <w:bCs/>
          <w:lang w:val="en-US" w:eastAsia="zh-CN"/>
        </w:rPr>
        <w:t xml:space="preserve">Proposal 9: Apply similar strategy for the different frequency case of Case 2 as Case 1, </w:t>
      </w:r>
    </w:p>
    <w:p>
      <w:pPr>
        <w:numPr>
          <w:ilvl w:val="0"/>
          <w:numId w:val="7"/>
        </w:numPr>
        <w:spacing w:after="120"/>
        <w:ind w:left="420" w:leftChars="0" w:hanging="420" w:firstLineChars="0"/>
        <w:rPr>
          <w:rFonts w:hint="eastAsia"/>
          <w:lang w:val="en-US" w:eastAsia="zh-CN"/>
        </w:rPr>
      </w:pPr>
      <w:r>
        <w:rPr>
          <w:rFonts w:hint="eastAsia"/>
          <w:b/>
          <w:bCs/>
          <w:lang w:val="en-US" w:eastAsia="zh-CN"/>
        </w:rPr>
        <w:t>When the OD-SSB is activated, UE enters a FMW and measures the frequency of OD-SSB with the OD-SSB periodicity during the FMW with CSSF = 1.</w:t>
      </w:r>
    </w:p>
    <w:p>
      <w:pPr>
        <w:numPr>
          <w:ilvl w:val="0"/>
          <w:numId w:val="7"/>
        </w:numPr>
        <w:spacing w:after="120"/>
        <w:ind w:left="420" w:leftChars="0" w:hanging="420" w:firstLineChars="0"/>
        <w:rPr>
          <w:rFonts w:hint="eastAsia"/>
          <w:lang w:val="en-US" w:eastAsia="zh-CN"/>
        </w:rPr>
      </w:pPr>
      <w:r>
        <w:rPr>
          <w:rFonts w:hint="eastAsia"/>
          <w:b/>
          <w:bCs/>
          <w:lang w:val="en-US" w:eastAsia="zh-CN"/>
        </w:rPr>
        <w:t>After the FMW, UE fallbacks to slow measurement at the frequency of OD-SSB with MeasCycleSCell. For the frequency of AO-SSB, UE treats it as legacy intra-frequency MO and it is counted in the CSSF.</w:t>
      </w:r>
    </w:p>
    <w:p>
      <w:pPr>
        <w:numPr>
          <w:ilvl w:val="0"/>
          <w:numId w:val="0"/>
        </w:numPr>
        <w:spacing w:after="120"/>
        <w:ind w:leftChars="0"/>
        <w:jc w:val="both"/>
        <w:rPr>
          <w:rFonts w:hint="eastAsia"/>
          <w:lang w:val="en-US" w:eastAsia="zh-CN"/>
        </w:rPr>
      </w:pPr>
      <w:r>
        <w:rPr>
          <w:rFonts w:hint="eastAsia"/>
          <w:lang w:val="en-US" w:eastAsia="zh-CN"/>
        </w:rPr>
        <w:t>For Sub-issue 2, During the FMW, to guarantee CSSF=1, actually UE only performs measurement based on OD-SSB, all other MOs including the AO-SSB would be ignored, so no need to distinguish whether these MOs are intra-frequency or inter-frequency. After the FMW, the measurement on the OD-SSB frequency is fallback to legacy deactivated SCell measurement, and the AO-SSB frequency is deemed as legacy intra-frequency MO similar as other activated PCell/SCell. For other MOs, just apply the legacy definition of intra/inter-frequency is fine.</w:t>
      </w:r>
    </w:p>
    <w:p>
      <w:pPr>
        <w:numPr>
          <w:ilvl w:val="0"/>
          <w:numId w:val="0"/>
        </w:numPr>
        <w:spacing w:after="120"/>
        <w:ind w:leftChars="0"/>
        <w:jc w:val="both"/>
        <w:rPr>
          <w:rFonts w:hint="eastAsia"/>
          <w:b/>
          <w:bCs/>
          <w:lang w:val="en-US" w:eastAsia="zh-CN"/>
        </w:rPr>
      </w:pPr>
      <w:r>
        <w:rPr>
          <w:rFonts w:hint="eastAsia"/>
          <w:b/>
          <w:bCs/>
          <w:lang w:val="en-US" w:eastAsia="zh-CN"/>
        </w:rPr>
        <w:t>Proposal 10: No impact on the definition of legacy intra/inter-frequency. The OD-SSB based MO is deemed as deactivated SCell MO and the AO-SSB based MO is deemed as intra-frequency MO similar as other active PCell/SCell.</w:t>
      </w:r>
    </w:p>
    <w:p>
      <w:pPr>
        <w:numPr>
          <w:ilvl w:val="0"/>
          <w:numId w:val="0"/>
        </w:numPr>
        <w:spacing w:after="120"/>
        <w:ind w:leftChars="0"/>
        <w:jc w:val="both"/>
        <w:rPr>
          <w:rFonts w:hint="default"/>
          <w:b/>
          <w:bCs/>
          <w:lang w:val="en-US" w:eastAsia="zh-CN"/>
        </w:rPr>
      </w:pPr>
      <w:r>
        <w:rPr>
          <w:rFonts w:hint="eastAsia"/>
          <w:lang w:val="en-US" w:eastAsia="zh-CN"/>
        </w:rPr>
        <w:t>Regarding Sub-issue 3, since two ServingCellMOs are configured at the OD-SSB frequency and AO-SSB frequency separately, of course each corresponds to respective MOid. Based on RAN2 specification, when the reporting is triggered, UE has to report the target MO</w:t>
      </w:r>
      <w:r>
        <w:rPr>
          <w:rFonts w:hint="default"/>
          <w:lang w:val="en-US" w:eastAsia="zh-CN"/>
        </w:rPr>
        <w:t>’</w:t>
      </w:r>
      <w:r>
        <w:rPr>
          <w:rFonts w:hint="eastAsia"/>
          <w:lang w:val="en-US" w:eastAsia="zh-CN"/>
        </w:rPr>
        <w:t>s reports and together with all ServingCellMOs</w:t>
      </w:r>
      <w:r>
        <w:rPr>
          <w:rFonts w:hint="default"/>
          <w:lang w:val="en-US" w:eastAsia="zh-CN"/>
        </w:rPr>
        <w:t>’</w:t>
      </w:r>
      <w:r>
        <w:rPr>
          <w:rFonts w:hint="eastAsia"/>
          <w:lang w:val="en-US" w:eastAsia="zh-CN"/>
        </w:rPr>
        <w:t xml:space="preserve"> reports, so NW has chance to obtain separate results corresponding to OD-SSB and AO-SSB. It is necessary to specify which frequency between OD-SSB and AO-SSB is used to detect the triggering events in which the serving cell quality is involved in. We prefer to take the OD-SSB frequency as the serving cell of this deactivated SCell when detecting the triggering events.</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Proposal 11: When UE detects the configured triggering event with serving cell quality involved in, take the OD-SSB frequency as the serving cell of this deactivated SCell.</w:t>
      </w:r>
    </w:p>
    <w:p>
      <w:pPr>
        <w:pStyle w:val="3"/>
        <w:bidi w:val="0"/>
        <w:rPr>
          <w:rFonts w:hint="eastAsia"/>
          <w:lang w:val="en-US" w:eastAsia="zh-CN"/>
        </w:rPr>
      </w:pPr>
      <w:r>
        <w:rPr>
          <w:rFonts w:hint="eastAsia"/>
          <w:lang w:val="en-US" w:eastAsia="zh-CN"/>
        </w:rPr>
        <w:t>2.3 Consideration on the phase of SCell activation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 xml:space="preserve">In previous meeting, some general principle of known condition was determined, but some clarification on the relation of SSB measured for known condition and the SSB used in SCell activation procedure is needed. For the case of same frequency and same QCL, no need to clarify. But for the case of different frequency and/or different QCL, it is necessary to clarify that the SSB measured for known condition should be aligned with the SSB used in SCell activation procedure. </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 xml:space="preserve">Proposal 12: For Case #2, to specify known condition, under the case of different frequency and/or different QCL, it should be clarified that the SSB measured for known condition should be aligned with the SSB used in SCell activation procedure.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 around on-demand SSB</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numPr>
          <w:ilvl w:val="0"/>
          <w:numId w:val="0"/>
        </w:numPr>
        <w:bidi w:val="0"/>
        <w:ind w:leftChars="0"/>
        <w:rPr>
          <w:rFonts w:hint="eastAsia"/>
          <w:b/>
          <w:bCs/>
          <w:lang w:val="en-US" w:eastAsia="zh-CN"/>
        </w:rPr>
      </w:pPr>
      <w:r>
        <w:rPr>
          <w:rFonts w:hint="eastAsia"/>
          <w:b/>
          <w:bCs/>
          <w:lang w:val="en-US" w:eastAsia="zh-CN"/>
        </w:rPr>
        <w:t>Proposal 1: No lower bound is by default for the OD-SSB periodicity. For the UE not capable of this default case, the lower bound of OD-SSB periodicity is 10 ms and based on an optional UE capability.</w:t>
      </w:r>
    </w:p>
    <w:p>
      <w:pPr>
        <w:pStyle w:val="9"/>
        <w:numPr>
          <w:ilvl w:val="0"/>
          <w:numId w:val="0"/>
        </w:numPr>
        <w:bidi w:val="0"/>
        <w:ind w:leftChars="0"/>
        <w:rPr>
          <w:rFonts w:hint="default"/>
          <w:b/>
          <w:bCs/>
          <w:lang w:val="en-US" w:eastAsia="zh-CN"/>
        </w:rPr>
      </w:pPr>
      <w:r>
        <w:rPr>
          <w:rFonts w:hint="eastAsia"/>
          <w:b/>
          <w:bCs/>
          <w:lang w:val="en-US" w:eastAsia="zh-CN"/>
        </w:rPr>
        <w:t>Proposal 2: Follow the unified strategy to handle the collision between OD-SSB measurement and legacy measurement w/wo MG during FMW. When collision happens, OD-SSB measurement is prioritized over the legacy measurement w/wo MG.</w:t>
      </w:r>
    </w:p>
    <w:p>
      <w:pPr>
        <w:spacing w:after="120"/>
        <w:rPr>
          <w:rFonts w:hint="eastAsia"/>
          <w:b/>
          <w:bCs/>
          <w:lang w:val="en-US" w:eastAsia="zh-CN"/>
        </w:rPr>
      </w:pPr>
      <w:r>
        <w:rPr>
          <w:rFonts w:hint="eastAsia"/>
          <w:b/>
          <w:bCs/>
          <w:lang w:val="en-US" w:eastAsia="zh-CN"/>
        </w:rPr>
        <w:t>Proposal 3: When the activation duration of multiple SCells</w:t>
      </w:r>
      <w:r>
        <w:rPr>
          <w:rFonts w:hint="default"/>
          <w:b/>
          <w:bCs/>
          <w:lang w:val="en-US" w:eastAsia="zh-CN"/>
        </w:rPr>
        <w:t>’</w:t>
      </w:r>
      <w:r>
        <w:rPr>
          <w:rFonts w:hint="eastAsia"/>
          <w:b/>
          <w:bCs/>
          <w:lang w:val="en-US" w:eastAsia="zh-CN"/>
        </w:rPr>
        <w:t xml:space="preserve"> OD-SSB are non-overlapping, apply the single SCell OD-SSB solution for each OD-SSB.</w:t>
      </w:r>
    </w:p>
    <w:p>
      <w:pPr>
        <w:spacing w:after="120"/>
        <w:jc w:val="both"/>
        <w:rPr>
          <w:rFonts w:hint="eastAsia"/>
          <w:b/>
          <w:bCs/>
          <w:lang w:val="en-US" w:eastAsia="zh-CN"/>
        </w:rPr>
      </w:pPr>
      <w:r>
        <w:rPr>
          <w:rFonts w:hint="eastAsia"/>
          <w:b/>
          <w:bCs/>
          <w:lang w:val="en-US" w:eastAsia="zh-CN"/>
        </w:rPr>
        <w:t>Proposal 4: When the activation duration of muleiple SCells</w:t>
      </w:r>
      <w:r>
        <w:rPr>
          <w:rFonts w:hint="default"/>
          <w:b/>
          <w:bCs/>
          <w:lang w:val="en-US" w:eastAsia="zh-CN"/>
        </w:rPr>
        <w:t>’</w:t>
      </w:r>
      <w:r>
        <w:rPr>
          <w:rFonts w:hint="eastAsia"/>
          <w:b/>
          <w:bCs/>
          <w:lang w:val="en-US" w:eastAsia="zh-CN"/>
        </w:rPr>
        <w:t xml:space="preserve"> OD-SSB are fully overlapping, All SCells OD-SSB share same FMW starting point and ending point and the CSSF equals to the number of OD-SSBs.</w:t>
      </w:r>
    </w:p>
    <w:p>
      <w:pPr>
        <w:spacing w:after="120"/>
        <w:jc w:val="both"/>
        <w:rPr>
          <w:rFonts w:hint="eastAsia"/>
          <w:b/>
          <w:bCs/>
          <w:lang w:val="en-US" w:eastAsia="zh-CN"/>
        </w:rPr>
      </w:pPr>
      <w:r>
        <w:rPr>
          <w:rFonts w:hint="eastAsia"/>
          <w:b/>
          <w:bCs/>
          <w:lang w:val="en-US" w:eastAsia="zh-CN"/>
        </w:rPr>
        <w:t>Proposal 5: For the sake of specifying UE measurement, the length of T2(minimum interval) is more essential issue than the starting point of T2. Applying the time point of OD-SSB activation as the starting poing of T2 is preferred since most straightforward.</w:t>
      </w:r>
    </w:p>
    <w:p>
      <w:pPr>
        <w:spacing w:after="120"/>
        <w:jc w:val="both"/>
        <w:rPr>
          <w:rFonts w:hint="default"/>
          <w:lang w:val="en-US" w:eastAsia="zh-CN"/>
        </w:rPr>
      </w:pPr>
      <w:r>
        <w:rPr>
          <w:rFonts w:hint="eastAsia"/>
          <w:b/>
          <w:bCs/>
          <w:lang w:val="en-US" w:eastAsia="zh-CN"/>
        </w:rPr>
        <w:t xml:space="preserve">Proposal 6: The minimum interval T2 between multiple FMWs is </w:t>
      </w:r>
      <w:r>
        <w:rPr>
          <w:b/>
          <w:bCs/>
          <w:color w:val="auto"/>
          <w:lang w:eastAsia="zh-CN"/>
        </w:rPr>
        <w:t>5* max (measCycleSCell, DRX cycles)</w:t>
      </w:r>
      <w:r>
        <w:rPr>
          <w:rFonts w:hint="eastAsia"/>
          <w:b/>
          <w:bCs/>
          <w:color w:val="auto"/>
          <w:lang w:val="en-US" w:eastAsia="zh-CN"/>
        </w:rPr>
        <w:t>.</w:t>
      </w:r>
    </w:p>
    <w:p>
      <w:pPr>
        <w:spacing w:after="120"/>
        <w:rPr>
          <w:rFonts w:hint="default"/>
          <w:b w:val="0"/>
          <w:bCs w:val="0"/>
          <w:color w:val="000000" w:themeColor="text1"/>
          <w:u w:val="single"/>
          <w:lang w:val="en-US" w:eastAsia="zh-CN"/>
          <w14:textFill>
            <w14:solidFill>
              <w14:schemeClr w14:val="tx1"/>
            </w14:solidFill>
          </w14:textFill>
        </w:rPr>
      </w:pPr>
      <w:r>
        <w:rPr>
          <w:rFonts w:hint="eastAsia"/>
          <w:b/>
          <w:bCs/>
          <w:lang w:val="en-US" w:eastAsia="zh-CN"/>
        </w:rPr>
        <w:t>Proposal 7: The UE is not required to perform “fast measurement” but follows legacy deactivated SCell measurement requirement when re-activation OD-SSB within T2.</w:t>
      </w:r>
    </w:p>
    <w:p>
      <w:pPr>
        <w:spacing w:after="120"/>
        <w:rPr>
          <w:rFonts w:hint="default"/>
          <w:b/>
          <w:bCs/>
          <w:lang w:val="en-US" w:eastAsia="zh-CN"/>
        </w:rPr>
      </w:pPr>
      <w:r>
        <w:rPr>
          <w:rFonts w:hint="eastAsia"/>
          <w:b/>
          <w:bCs/>
          <w:lang w:val="en-US" w:eastAsia="zh-CN"/>
        </w:rPr>
        <w:t>Proposal 8: For the un-even case i.e. Time-C2, the measurement requirements should be defined based on OD-SSB periodicity as least. Open to discuss whether to define scheduling restriction or not at the AO-SSB occasions.</w:t>
      </w:r>
    </w:p>
    <w:p>
      <w:pPr>
        <w:spacing w:after="120"/>
        <w:rPr>
          <w:rFonts w:hint="eastAsia"/>
          <w:b/>
          <w:bCs/>
          <w:lang w:val="en-US" w:eastAsia="zh-CN"/>
        </w:rPr>
      </w:pPr>
      <w:r>
        <w:rPr>
          <w:rFonts w:hint="eastAsia"/>
          <w:b/>
          <w:bCs/>
          <w:lang w:val="en-US" w:eastAsia="zh-CN"/>
        </w:rPr>
        <w:t xml:space="preserve">Proposal 9: Apply similar strategy for the different frequency case of Case 2 as Case 1, </w:t>
      </w:r>
    </w:p>
    <w:p>
      <w:pPr>
        <w:numPr>
          <w:ilvl w:val="0"/>
          <w:numId w:val="7"/>
        </w:numPr>
        <w:spacing w:after="120"/>
        <w:ind w:left="420" w:leftChars="0" w:hanging="420" w:firstLineChars="0"/>
        <w:rPr>
          <w:rFonts w:hint="eastAsia"/>
          <w:lang w:val="en-US" w:eastAsia="zh-CN"/>
        </w:rPr>
      </w:pPr>
      <w:r>
        <w:rPr>
          <w:rFonts w:hint="eastAsia"/>
          <w:b/>
          <w:bCs/>
          <w:lang w:val="en-US" w:eastAsia="zh-CN"/>
        </w:rPr>
        <w:t>When the OD-SSB is activated, UE enters a FMW and measures the frequency of OD-SSB with the OD-SSB periodicity during the FMW with CSSF = 1.</w:t>
      </w:r>
    </w:p>
    <w:p>
      <w:pPr>
        <w:numPr>
          <w:ilvl w:val="0"/>
          <w:numId w:val="7"/>
        </w:numPr>
        <w:spacing w:after="120"/>
        <w:ind w:left="420" w:leftChars="0" w:hanging="420" w:firstLineChars="0"/>
        <w:rPr>
          <w:rFonts w:hint="eastAsia"/>
          <w:lang w:val="en-US" w:eastAsia="zh-CN"/>
        </w:rPr>
      </w:pPr>
      <w:r>
        <w:rPr>
          <w:rFonts w:hint="eastAsia"/>
          <w:b/>
          <w:bCs/>
          <w:lang w:val="en-US" w:eastAsia="zh-CN"/>
        </w:rPr>
        <w:t>After the FMW, UE fallbacks to slow measurement at the frequency of OD-SSB with MeasCycleSCell. For the frequency of AO-SSB, UE treats it as legacy intra-frequency MO and it is counted in the CSSF.</w:t>
      </w:r>
    </w:p>
    <w:p>
      <w:pPr>
        <w:numPr>
          <w:ilvl w:val="0"/>
          <w:numId w:val="0"/>
        </w:numPr>
        <w:spacing w:after="120"/>
        <w:ind w:leftChars="0"/>
        <w:jc w:val="both"/>
        <w:rPr>
          <w:rFonts w:hint="eastAsia"/>
          <w:b/>
          <w:bCs/>
          <w:lang w:val="en-US" w:eastAsia="zh-CN"/>
        </w:rPr>
      </w:pPr>
      <w:r>
        <w:rPr>
          <w:rFonts w:hint="eastAsia"/>
          <w:b/>
          <w:bCs/>
          <w:lang w:val="en-US" w:eastAsia="zh-CN"/>
        </w:rPr>
        <w:t>Proposal 10: No impact on the definition of legacy intra/inter-frequency. The OD-SSB based MO is deemed as deactivated SCell MO and the AO-SSB based MO is deemed as intra-frequency MO similar as other active PCell/SCell.</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r>
        <w:rPr>
          <w:rFonts w:hint="eastAsia"/>
          <w:b/>
          <w:bCs/>
          <w:lang w:val="en-US" w:eastAsia="zh-CN"/>
        </w:rPr>
        <w:t>Proposal 11: When UE detects the configured triggering event with serving cell quality involved in, take the OD-SSB frequency as the serving cell of this deactivated SCell.</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b/>
          <w:bCs/>
          <w:lang w:val="en-US" w:eastAsia="zh-CN"/>
        </w:rPr>
      </w:pPr>
      <w:r>
        <w:rPr>
          <w:rFonts w:hint="eastAsia"/>
          <w:b/>
          <w:bCs/>
          <w:lang w:val="en-US" w:eastAsia="zh-CN"/>
        </w:rPr>
        <w:t xml:space="preserve">Proposal 12: For Case #2, to specify known condition, under the case of different frequency and/or different QCL, it should be clarified that the SSB measured for known condition should be aligned with the SSB used in SCell activation procedure. </w:t>
      </w:r>
    </w:p>
    <w:p>
      <w:pPr>
        <w:pStyle w:val="9"/>
        <w:tabs>
          <w:tab w:val="left" w:pos="226"/>
          <w:tab w:val="left" w:pos="284"/>
          <w:tab w:val="left" w:pos="5103"/>
        </w:tabs>
        <w:snapToGrid w:val="0"/>
        <w:rPr>
          <w:rFonts w:hint="eastAsia" w:eastAsia="宋体"/>
          <w:bCs/>
          <w:color w:val="auto"/>
          <w:sz w:val="20"/>
          <w:szCs w:val="20"/>
          <w:lang w:val="en-US" w:eastAsia="zh-CN"/>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8"/>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R4-2502598 WF on Netw_Energy_NR_enh_part 1, Ericsson, RAN4#114.</w:t>
      </w: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D32975"/>
    <w:multiLevelType w:val="singleLevel"/>
    <w:tmpl w:val="A2D32975"/>
    <w:lvl w:ilvl="0" w:tentative="0">
      <w:start w:val="1"/>
      <w:numFmt w:val="bullet"/>
      <w:lvlText w:val=""/>
      <w:lvlJc w:val="left"/>
      <w:pPr>
        <w:ind w:left="420" w:hanging="420"/>
      </w:pPr>
      <w:rPr>
        <w:rFonts w:hint="default" w:ascii="Wingdings" w:hAnsi="Wingdings"/>
      </w:rPr>
    </w:lvl>
  </w:abstractNum>
  <w:abstractNum w:abstractNumId="1">
    <w:nsid w:val="DC4FDA6D"/>
    <w:multiLevelType w:val="singleLevel"/>
    <w:tmpl w:val="DC4FDA6D"/>
    <w:lvl w:ilvl="0" w:tentative="0">
      <w:start w:val="1"/>
      <w:numFmt w:val="decimal"/>
      <w:suff w:val="space"/>
      <w:lvlText w:val="[%1]"/>
      <w:lvlJc w:val="left"/>
    </w:lvl>
  </w:abstractNum>
  <w:abstractNum w:abstractNumId="2">
    <w:nsid w:val="1834A65C"/>
    <w:multiLevelType w:val="multilevel"/>
    <w:tmpl w:val="1834A65C"/>
    <w:lvl w:ilvl="0" w:tentative="0">
      <w:start w:val="1"/>
      <w:numFmt w:val="ideographDigital"/>
      <w:lvlText w:val=""/>
      <w:lvlJc w:val="left"/>
      <w:rPr>
        <w:rFonts w:hint="default"/>
        <w:u w:val="none" w:color="auto"/>
      </w:rPr>
    </w:lvl>
    <w:lvl w:ilvl="1" w:tentative="0">
      <w:start w:val="1"/>
      <w:numFmt w:val="ideographDigit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6"/>
  </w:num>
  <w:num w:numId="3">
    <w:abstractNumId w:val="5"/>
  </w:num>
  <w:num w:numId="4">
    <w:abstractNumId w:val="3"/>
  </w:num>
  <w:num w:numId="5">
    <w:abstractNumId w:val="4"/>
  </w:num>
  <w:num w:numId="6">
    <w:abstractNumId w:val="2"/>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64E7"/>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961BB"/>
    <w:rsid w:val="041A3DB6"/>
    <w:rsid w:val="043075B1"/>
    <w:rsid w:val="0449798F"/>
    <w:rsid w:val="0453753A"/>
    <w:rsid w:val="045A5C38"/>
    <w:rsid w:val="04654053"/>
    <w:rsid w:val="046B34D6"/>
    <w:rsid w:val="046D3DD6"/>
    <w:rsid w:val="046F3AAD"/>
    <w:rsid w:val="04793516"/>
    <w:rsid w:val="047A3CFF"/>
    <w:rsid w:val="048960D6"/>
    <w:rsid w:val="04965F37"/>
    <w:rsid w:val="049E4425"/>
    <w:rsid w:val="049E695D"/>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2D7498"/>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C05029"/>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8E1513"/>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B37BA"/>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31795"/>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1A663B"/>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5FC5020"/>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B6790"/>
    <w:rsid w:val="199E5FEF"/>
    <w:rsid w:val="19A43643"/>
    <w:rsid w:val="19AC798F"/>
    <w:rsid w:val="19CE6E52"/>
    <w:rsid w:val="19CF0631"/>
    <w:rsid w:val="19D55D37"/>
    <w:rsid w:val="19DF2889"/>
    <w:rsid w:val="19F93196"/>
    <w:rsid w:val="1A1C23B7"/>
    <w:rsid w:val="1A273DF6"/>
    <w:rsid w:val="1A2810B2"/>
    <w:rsid w:val="1A284503"/>
    <w:rsid w:val="1A4F4617"/>
    <w:rsid w:val="1A605D51"/>
    <w:rsid w:val="1A8264EB"/>
    <w:rsid w:val="1A961A54"/>
    <w:rsid w:val="1AAC72D1"/>
    <w:rsid w:val="1AAE4BD8"/>
    <w:rsid w:val="1AC2149C"/>
    <w:rsid w:val="1AD01A1B"/>
    <w:rsid w:val="1AD62B5A"/>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37BCA"/>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0A017C"/>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15C7A"/>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13B53"/>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8201CD"/>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E4C82"/>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14189"/>
    <w:rsid w:val="2B5B6DCA"/>
    <w:rsid w:val="2B682CF0"/>
    <w:rsid w:val="2B770F5A"/>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8D1DB4"/>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42621"/>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71BA6"/>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7E4A28"/>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9963E7"/>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654DD9"/>
    <w:rsid w:val="41793F52"/>
    <w:rsid w:val="41821A2E"/>
    <w:rsid w:val="41901AAC"/>
    <w:rsid w:val="41907AEE"/>
    <w:rsid w:val="4193029E"/>
    <w:rsid w:val="41975536"/>
    <w:rsid w:val="419E6238"/>
    <w:rsid w:val="41A17E41"/>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0E0CFB"/>
    <w:rsid w:val="441E3344"/>
    <w:rsid w:val="44254AEB"/>
    <w:rsid w:val="44272F23"/>
    <w:rsid w:val="442739BA"/>
    <w:rsid w:val="443029F6"/>
    <w:rsid w:val="443C20C1"/>
    <w:rsid w:val="44455943"/>
    <w:rsid w:val="444C5F5A"/>
    <w:rsid w:val="44616642"/>
    <w:rsid w:val="44646AE5"/>
    <w:rsid w:val="446B70FA"/>
    <w:rsid w:val="44776310"/>
    <w:rsid w:val="448F338E"/>
    <w:rsid w:val="448F5150"/>
    <w:rsid w:val="44955526"/>
    <w:rsid w:val="44972678"/>
    <w:rsid w:val="449E40F6"/>
    <w:rsid w:val="44B5545B"/>
    <w:rsid w:val="44BD15A5"/>
    <w:rsid w:val="44C40B54"/>
    <w:rsid w:val="44E072DF"/>
    <w:rsid w:val="44E2703F"/>
    <w:rsid w:val="44EF700C"/>
    <w:rsid w:val="44F87075"/>
    <w:rsid w:val="44F95DC1"/>
    <w:rsid w:val="450B7240"/>
    <w:rsid w:val="451632B9"/>
    <w:rsid w:val="451976F0"/>
    <w:rsid w:val="451E29E2"/>
    <w:rsid w:val="4539627C"/>
    <w:rsid w:val="45407B4A"/>
    <w:rsid w:val="45440222"/>
    <w:rsid w:val="455D7F73"/>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1690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20FB3"/>
    <w:rsid w:val="4CE91422"/>
    <w:rsid w:val="4CFD051B"/>
    <w:rsid w:val="4D175F8A"/>
    <w:rsid w:val="4D317D64"/>
    <w:rsid w:val="4D3229FD"/>
    <w:rsid w:val="4D39669C"/>
    <w:rsid w:val="4D396894"/>
    <w:rsid w:val="4D3B1641"/>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962BB"/>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14A75"/>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4E36DD"/>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53F29"/>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50790"/>
    <w:rsid w:val="5A0F540D"/>
    <w:rsid w:val="5A556E1A"/>
    <w:rsid w:val="5A651E0C"/>
    <w:rsid w:val="5A664C68"/>
    <w:rsid w:val="5A682205"/>
    <w:rsid w:val="5A7526FC"/>
    <w:rsid w:val="5A7616BE"/>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BFB5978"/>
    <w:rsid w:val="5C0500E3"/>
    <w:rsid w:val="5C0D03B6"/>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41CA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34A19"/>
    <w:rsid w:val="60340230"/>
    <w:rsid w:val="6040432D"/>
    <w:rsid w:val="60425E29"/>
    <w:rsid w:val="60626C20"/>
    <w:rsid w:val="60706A78"/>
    <w:rsid w:val="608F7640"/>
    <w:rsid w:val="60946DAF"/>
    <w:rsid w:val="609B7F8F"/>
    <w:rsid w:val="60C06FD6"/>
    <w:rsid w:val="60C321DA"/>
    <w:rsid w:val="60C345CC"/>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B063C"/>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16019A"/>
    <w:rsid w:val="64293FBF"/>
    <w:rsid w:val="642E5B37"/>
    <w:rsid w:val="64480456"/>
    <w:rsid w:val="644C3818"/>
    <w:rsid w:val="64706BBE"/>
    <w:rsid w:val="64933AA4"/>
    <w:rsid w:val="6499665B"/>
    <w:rsid w:val="64B8674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1708"/>
    <w:rsid w:val="6621310D"/>
    <w:rsid w:val="66277FAF"/>
    <w:rsid w:val="66355606"/>
    <w:rsid w:val="664B5C0B"/>
    <w:rsid w:val="665244EE"/>
    <w:rsid w:val="66547455"/>
    <w:rsid w:val="666B43E4"/>
    <w:rsid w:val="6678346C"/>
    <w:rsid w:val="66A32FBE"/>
    <w:rsid w:val="66BF0A49"/>
    <w:rsid w:val="66C979C9"/>
    <w:rsid w:val="66CF222B"/>
    <w:rsid w:val="66E16111"/>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21685"/>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DB0CEA"/>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27B0E"/>
    <w:rsid w:val="7388529A"/>
    <w:rsid w:val="738A7C96"/>
    <w:rsid w:val="73977605"/>
    <w:rsid w:val="73A30043"/>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17537"/>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44903"/>
    <w:rsid w:val="7BC53655"/>
    <w:rsid w:val="7BC83F54"/>
    <w:rsid w:val="7BCA6C92"/>
    <w:rsid w:val="7BD478BA"/>
    <w:rsid w:val="7BDF03C3"/>
    <w:rsid w:val="7BE80F25"/>
    <w:rsid w:val="7C162328"/>
    <w:rsid w:val="7C190FDC"/>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23935"/>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EF4458"/>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CF68F2"/>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 w:type="paragraph" w:customStyle="1" w:styleId="66">
    <w:name w:val="Default"/>
    <w:unhideWhenUsed/>
    <w:uiPriority w:val="99"/>
    <w:pPr>
      <w:widowControl w:val="0"/>
      <w:autoSpaceDE w:val="0"/>
      <w:autoSpaceDN w:val="0"/>
      <w:adjustRightInd w:val="0"/>
      <w:spacing w:beforeLines="0" w:afterLines="0"/>
    </w:pPr>
    <w:rPr>
      <w:rFonts w:hint="eastAsia"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2025-05-09T14:51:58Z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